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2A" w:rsidRDefault="00FC672A" w:rsidP="003824B7">
      <w:pPr>
        <w:pStyle w:val="RTH1"/>
        <w:spacing w:before="120" w:after="120"/>
      </w:pPr>
      <w:r w:rsidRPr="00287848">
        <w:t xml:space="preserve">WHS FORM 03: WORK HEALTH AND SAFETY POLICY </w:t>
      </w:r>
    </w:p>
    <w:p w:rsidR="00FC672A" w:rsidRPr="00FC672A" w:rsidRDefault="00FC672A" w:rsidP="00212ACA">
      <w:pPr>
        <w:pStyle w:val="RTPara"/>
        <w:spacing w:after="120" w:line="360" w:lineRule="auto"/>
        <w:rPr>
          <w:lang w:val="en-US"/>
        </w:rPr>
      </w:pPr>
      <w:bookmarkStart w:id="0" w:name="_GoBack"/>
      <w:bookmarkEnd w:id="0"/>
      <w:r w:rsidRPr="00FC672A">
        <w:rPr>
          <w:lang w:val="en-US"/>
        </w:rPr>
        <w:t>We believe that the well-being of people employed at work, or people affected by our work, is a priority and must be considered during all work performed on our behalf.</w:t>
      </w:r>
    </w:p>
    <w:p w:rsidR="00FC672A" w:rsidRPr="00FC672A" w:rsidRDefault="00FC672A" w:rsidP="00212ACA">
      <w:pPr>
        <w:pStyle w:val="RTPara"/>
        <w:spacing w:after="120" w:line="360" w:lineRule="auto"/>
        <w:rPr>
          <w:lang w:val="en-US"/>
        </w:rPr>
      </w:pPr>
      <w:r w:rsidRPr="00FC672A">
        <w:rPr>
          <w:lang w:val="en-US"/>
        </w:rPr>
        <w:t xml:space="preserve">People are our most important asset and work health and safety is everyone’s responsibility. </w:t>
      </w:r>
      <w:r w:rsidR="00281D4B">
        <w:rPr>
          <w:lang w:val="en-US"/>
        </w:rPr>
        <w:br/>
      </w:r>
      <w:r w:rsidRPr="00FC672A">
        <w:rPr>
          <w:lang w:val="en-US"/>
        </w:rPr>
        <w:t>The safety of the public is given equal p</w:t>
      </w:r>
      <w:r w:rsidR="00F12AFA">
        <w:rPr>
          <w:lang w:val="en-US"/>
        </w:rPr>
        <w:t>riority to that of our workers</w:t>
      </w:r>
      <w:r w:rsidRPr="00FC672A">
        <w:rPr>
          <w:lang w:val="en-US"/>
        </w:rPr>
        <w:t>.</w:t>
      </w:r>
    </w:p>
    <w:p w:rsidR="00FC672A" w:rsidRPr="00FC672A" w:rsidRDefault="00FC672A" w:rsidP="00212ACA">
      <w:pPr>
        <w:pStyle w:val="RTPara"/>
        <w:spacing w:after="120" w:line="360" w:lineRule="auto"/>
        <w:rPr>
          <w:lang w:val="en-US"/>
        </w:rPr>
      </w:pPr>
      <w:r w:rsidRPr="00FC672A">
        <w:rPr>
          <w:lang w:val="en-US"/>
        </w:rPr>
        <w:t>The objectives of this policy are to, as far as reasonably practicable:</w:t>
      </w:r>
    </w:p>
    <w:p w:rsidR="00FC672A" w:rsidRPr="00281D4B" w:rsidRDefault="00FC672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achieve a safe and incident free workplace</w:t>
      </w:r>
    </w:p>
    <w:p w:rsidR="00FC672A" w:rsidRPr="00281D4B" w:rsidRDefault="00FC672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consider WHS in project planning and work activities</w:t>
      </w:r>
    </w:p>
    <w:p w:rsidR="00FC672A" w:rsidRPr="00281D4B" w:rsidRDefault="00FC672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involve employees and subcontractors in the decision-making process through regular communication and consultation</w:t>
      </w:r>
    </w:p>
    <w:p w:rsidR="00FC672A" w:rsidRPr="00281D4B" w:rsidRDefault="00F12AF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>
        <w:rPr>
          <w:lang w:val="en-US"/>
        </w:rPr>
        <w:t>ensure employees and subcontractors</w:t>
      </w:r>
      <w:r w:rsidR="00FC672A" w:rsidRPr="00281D4B">
        <w:rPr>
          <w:lang w:val="en-US"/>
        </w:rPr>
        <w:t xml:space="preserve"> identify and control risks in the workplace</w:t>
      </w:r>
    </w:p>
    <w:p w:rsidR="00FC672A" w:rsidRPr="00281D4B" w:rsidRDefault="00FC672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monitor and review the elimination or control of potential risks</w:t>
      </w:r>
    </w:p>
    <w:p w:rsidR="00FC672A" w:rsidRPr="00281D4B" w:rsidRDefault="00FC672A" w:rsidP="00212ACA">
      <w:pPr>
        <w:pStyle w:val="RTPara"/>
        <w:numPr>
          <w:ilvl w:val="0"/>
          <w:numId w:val="7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enhance employees’ WHS knowledge through a program of education and training.</w:t>
      </w:r>
    </w:p>
    <w:p w:rsidR="00FC672A" w:rsidRPr="00281D4B" w:rsidRDefault="00FC672A" w:rsidP="00212ACA">
      <w:pPr>
        <w:pStyle w:val="RTPara"/>
        <w:spacing w:before="240" w:after="120" w:line="360" w:lineRule="auto"/>
        <w:rPr>
          <w:lang w:val="en-US"/>
        </w:rPr>
      </w:pPr>
      <w:r w:rsidRPr="00281D4B">
        <w:rPr>
          <w:lang w:val="en-US"/>
        </w:rPr>
        <w:t>The success of our WHS management depends on:</w:t>
      </w:r>
    </w:p>
    <w:p w:rsidR="00FC672A" w:rsidRPr="00281D4B" w:rsidRDefault="00FC672A" w:rsidP="00212ACA">
      <w:pPr>
        <w:pStyle w:val="RTPara"/>
        <w:numPr>
          <w:ilvl w:val="0"/>
          <w:numId w:val="8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the commitment of all persons to achieving the policy objectives</w:t>
      </w:r>
    </w:p>
    <w:p w:rsidR="00FC672A" w:rsidRPr="00281D4B" w:rsidRDefault="00FC672A" w:rsidP="00212ACA">
      <w:pPr>
        <w:pStyle w:val="RTPara"/>
        <w:numPr>
          <w:ilvl w:val="0"/>
          <w:numId w:val="8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planning work activities</w:t>
      </w:r>
      <w:r w:rsidR="00F12AFA">
        <w:rPr>
          <w:lang w:val="en-US"/>
        </w:rPr>
        <w:t>,</w:t>
      </w:r>
      <w:r w:rsidRPr="00281D4B">
        <w:rPr>
          <w:lang w:val="en-US"/>
        </w:rPr>
        <w:t xml:space="preserve"> with due consideration given to WHS</w:t>
      </w:r>
    </w:p>
    <w:p w:rsidR="00FC672A" w:rsidRPr="00281D4B" w:rsidRDefault="00FC672A" w:rsidP="00212ACA">
      <w:pPr>
        <w:pStyle w:val="RTPara"/>
        <w:numPr>
          <w:ilvl w:val="0"/>
          <w:numId w:val="8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>undertaking the risk management process in an effective manner</w:t>
      </w:r>
    </w:p>
    <w:p w:rsidR="00FC672A" w:rsidRPr="00281D4B" w:rsidRDefault="00FC672A" w:rsidP="00212ACA">
      <w:pPr>
        <w:pStyle w:val="RTPara"/>
        <w:numPr>
          <w:ilvl w:val="0"/>
          <w:numId w:val="8"/>
        </w:numPr>
        <w:spacing w:before="60" w:after="60" w:line="360" w:lineRule="auto"/>
        <w:ind w:left="567" w:hanging="567"/>
        <w:rPr>
          <w:lang w:val="en-US"/>
        </w:rPr>
      </w:pPr>
      <w:r w:rsidRPr="00281D4B">
        <w:rPr>
          <w:lang w:val="en-US"/>
        </w:rPr>
        <w:t xml:space="preserve">communication </w:t>
      </w:r>
      <w:r w:rsidR="00F12AFA">
        <w:rPr>
          <w:lang w:val="en-US"/>
        </w:rPr>
        <w:t xml:space="preserve">and consultation </w:t>
      </w:r>
      <w:r w:rsidRPr="00281D4B">
        <w:rPr>
          <w:lang w:val="en-US"/>
        </w:rPr>
        <w:t xml:space="preserve">between </w:t>
      </w:r>
      <w:r w:rsidR="00F12AFA">
        <w:rPr>
          <w:lang w:val="en-US"/>
        </w:rPr>
        <w:t>our workers</w:t>
      </w:r>
      <w:r w:rsidRPr="00281D4B">
        <w:rPr>
          <w:lang w:val="en-US"/>
        </w:rPr>
        <w:t xml:space="preserve"> and subcontractors.</w:t>
      </w:r>
    </w:p>
    <w:p w:rsidR="00FC672A" w:rsidRDefault="00FC672A" w:rsidP="00212ACA">
      <w:pPr>
        <w:pStyle w:val="RTPara"/>
        <w:spacing w:before="120" w:after="120" w:line="360" w:lineRule="auto"/>
        <w:rPr>
          <w:lang w:val="en-US"/>
        </w:rPr>
      </w:pPr>
      <w:r w:rsidRPr="00FC672A">
        <w:rPr>
          <w:lang w:val="en-US"/>
        </w:rPr>
        <w:t xml:space="preserve">We are committed to fulfilling the objectives of this policy and expect the same of all </w:t>
      </w:r>
      <w:r w:rsidR="00F12AFA">
        <w:rPr>
          <w:lang w:val="en-US"/>
        </w:rPr>
        <w:t>workers</w:t>
      </w:r>
      <w:r w:rsidRPr="00FC672A">
        <w:rPr>
          <w:lang w:val="en-US"/>
        </w:rPr>
        <w:t xml:space="preserve"> and subcontractors working on our behalf.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53"/>
        <w:gridCol w:w="362"/>
        <w:gridCol w:w="4215"/>
        <w:gridCol w:w="363"/>
        <w:gridCol w:w="1843"/>
      </w:tblGrid>
      <w:tr w:rsidR="00FC672A" w:rsidRPr="00FA141E" w:rsidTr="00FA141E">
        <w:tc>
          <w:tcPr>
            <w:tcW w:w="2653" w:type="dxa"/>
            <w:tcBorders>
              <w:bottom w:val="single" w:sz="4" w:space="0" w:color="auto"/>
            </w:tcBorders>
          </w:tcPr>
          <w:p w:rsidR="00FC672A" w:rsidRPr="00FA141E" w:rsidRDefault="00FC672A" w:rsidP="00FA141E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FC672A" w:rsidRPr="00FA141E" w:rsidRDefault="00FC672A" w:rsidP="00FA141E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FC672A" w:rsidRPr="00FA141E" w:rsidRDefault="00FC672A" w:rsidP="00FA141E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</w:tcPr>
          <w:p w:rsidR="00FC672A" w:rsidRPr="00FA141E" w:rsidRDefault="00FC672A" w:rsidP="00FA141E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672A" w:rsidRPr="00FA141E" w:rsidRDefault="00FC672A" w:rsidP="00FA141E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</w:pPr>
            <w:r w:rsidRPr="00FA141E">
              <w:rPr>
                <w:rFonts w:ascii="TradeGothic" w:hAnsi="TradeGothic" w:cs="TradeGothic"/>
                <w:color w:val="221E1F"/>
                <w:sz w:val="20"/>
                <w:szCs w:val="20"/>
                <w:lang w:val="en-US"/>
              </w:rPr>
              <w:t xml:space="preserve">       /        /</w:t>
            </w:r>
          </w:p>
        </w:tc>
      </w:tr>
      <w:tr w:rsidR="00FC672A" w:rsidRPr="00FA141E" w:rsidTr="00FA141E">
        <w:trPr>
          <w:trHeight w:val="465"/>
        </w:trPr>
        <w:tc>
          <w:tcPr>
            <w:tcW w:w="2653" w:type="dxa"/>
            <w:tcBorders>
              <w:top w:val="single" w:sz="4" w:space="0" w:color="auto"/>
            </w:tcBorders>
            <w:vAlign w:val="bottom"/>
          </w:tcPr>
          <w:p w:rsidR="00FC672A" w:rsidRPr="00FA141E" w:rsidRDefault="00FC672A" w:rsidP="003824B7">
            <w:pPr>
              <w:pStyle w:val="RTPara"/>
              <w:rPr>
                <w:lang w:val="en-US"/>
              </w:rPr>
            </w:pPr>
            <w:r w:rsidRPr="00FA141E">
              <w:rPr>
                <w:lang w:val="en-US"/>
              </w:rPr>
              <w:t>Name and position</w:t>
            </w:r>
          </w:p>
        </w:tc>
        <w:tc>
          <w:tcPr>
            <w:tcW w:w="362" w:type="dxa"/>
            <w:vAlign w:val="bottom"/>
          </w:tcPr>
          <w:p w:rsidR="00FC672A" w:rsidRPr="00FA141E" w:rsidRDefault="00FC672A" w:rsidP="003824B7">
            <w:pPr>
              <w:pStyle w:val="RTPara"/>
              <w:rPr>
                <w:lang w:val="en-US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  <w:vAlign w:val="bottom"/>
          </w:tcPr>
          <w:p w:rsidR="00FC672A" w:rsidRPr="00FA141E" w:rsidRDefault="00FC672A" w:rsidP="003824B7">
            <w:pPr>
              <w:pStyle w:val="RTPara"/>
              <w:rPr>
                <w:lang w:val="en-US"/>
              </w:rPr>
            </w:pPr>
            <w:r w:rsidRPr="00FA141E">
              <w:rPr>
                <w:lang w:val="en-US"/>
              </w:rPr>
              <w:t>Signature</w:t>
            </w:r>
          </w:p>
        </w:tc>
        <w:tc>
          <w:tcPr>
            <w:tcW w:w="363" w:type="dxa"/>
            <w:vAlign w:val="bottom"/>
          </w:tcPr>
          <w:p w:rsidR="00FC672A" w:rsidRPr="00FA141E" w:rsidRDefault="00FC672A" w:rsidP="003824B7">
            <w:pPr>
              <w:pStyle w:val="RTPara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C672A" w:rsidRPr="00FA141E" w:rsidRDefault="00FC672A" w:rsidP="003824B7">
            <w:pPr>
              <w:pStyle w:val="RTPara"/>
              <w:rPr>
                <w:lang w:val="en-US"/>
              </w:rPr>
            </w:pPr>
            <w:r w:rsidRPr="00FA141E">
              <w:rPr>
                <w:lang w:val="en-US"/>
              </w:rPr>
              <w:t>Date</w:t>
            </w:r>
          </w:p>
        </w:tc>
      </w:tr>
    </w:tbl>
    <w:p w:rsidR="003824B7" w:rsidRDefault="003824B7" w:rsidP="003824B7">
      <w:pPr>
        <w:tabs>
          <w:tab w:val="left" w:pos="3969"/>
          <w:tab w:val="left" w:pos="7513"/>
        </w:tabs>
        <w:ind w:right="-631"/>
        <w:rPr>
          <w:rFonts w:ascii="36 Helvetica ThinItalic" w:hAnsi="36 Helvetica ThinItalic"/>
        </w:rPr>
      </w:pPr>
    </w:p>
    <w:sectPr w:rsidR="003824B7" w:rsidSect="00FC672A">
      <w:pgSz w:w="11900" w:h="16840"/>
      <w:pgMar w:top="1440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C6C"/>
    <w:multiLevelType w:val="hybridMultilevel"/>
    <w:tmpl w:val="021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790475D"/>
    <w:multiLevelType w:val="hybridMultilevel"/>
    <w:tmpl w:val="0E508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1B8"/>
    <w:multiLevelType w:val="hybridMultilevel"/>
    <w:tmpl w:val="2F8A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BD1655D"/>
    <w:multiLevelType w:val="hybridMultilevel"/>
    <w:tmpl w:val="F78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57633695"/>
    <w:multiLevelType w:val="hybridMultilevel"/>
    <w:tmpl w:val="4A12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AD7"/>
    <w:multiLevelType w:val="hybridMultilevel"/>
    <w:tmpl w:val="599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786E703E"/>
    <w:multiLevelType w:val="hybridMultilevel"/>
    <w:tmpl w:val="891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7EA96DEF"/>
    <w:multiLevelType w:val="hybridMultilevel"/>
    <w:tmpl w:val="8BB6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6"/>
    <w:rsid w:val="00080308"/>
    <w:rsid w:val="001A094A"/>
    <w:rsid w:val="00212ACA"/>
    <w:rsid w:val="00281D4B"/>
    <w:rsid w:val="00287848"/>
    <w:rsid w:val="002A1423"/>
    <w:rsid w:val="003458F2"/>
    <w:rsid w:val="003824B7"/>
    <w:rsid w:val="003F0693"/>
    <w:rsid w:val="00536B2D"/>
    <w:rsid w:val="00592B76"/>
    <w:rsid w:val="006F01B4"/>
    <w:rsid w:val="007855ED"/>
    <w:rsid w:val="007C670A"/>
    <w:rsid w:val="00A00798"/>
    <w:rsid w:val="00AE0D42"/>
    <w:rsid w:val="00C9352A"/>
    <w:rsid w:val="00D65AC3"/>
    <w:rsid w:val="00E33D41"/>
    <w:rsid w:val="00F12AFA"/>
    <w:rsid w:val="00FA141E"/>
    <w:rsid w:val="00FC6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6">
    <w:name w:val="A6"/>
    <w:uiPriority w:val="99"/>
    <w:rsid w:val="00592B76"/>
    <w:rPr>
      <w:rFonts w:cs="TradeGothic"/>
      <w:b/>
      <w:bCs/>
      <w:color w:val="211D1E"/>
      <w:sz w:val="30"/>
      <w:szCs w:val="30"/>
    </w:rPr>
  </w:style>
  <w:style w:type="paragraph" w:customStyle="1" w:styleId="Pa8">
    <w:name w:val="Pa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table" w:styleId="TableGrid">
    <w:name w:val="Table Grid"/>
    <w:basedOn w:val="TableNormal"/>
    <w:uiPriority w:val="59"/>
    <w:rsid w:val="00592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paragraph" w:customStyle="1" w:styleId="Pa19">
    <w:name w:val="Pa1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3">
    <w:name w:val="A3"/>
    <w:uiPriority w:val="99"/>
    <w:rsid w:val="00592B76"/>
    <w:rPr>
      <w:rFonts w:cs="TradeGothic"/>
      <w:color w:val="211D1E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41" w:lineRule="atLeast"/>
    </w:pPr>
    <w:rPr>
      <w:rFonts w:ascii="TradeGothic" w:hAnsi="TradeGothic"/>
      <w:lang w:val="en-US"/>
    </w:rPr>
  </w:style>
  <w:style w:type="character" w:customStyle="1" w:styleId="A5">
    <w:name w:val="A5"/>
    <w:uiPriority w:val="99"/>
    <w:rsid w:val="00592B76"/>
    <w:rPr>
      <w:rFonts w:cs="TradeGothic"/>
      <w:b/>
      <w:bCs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2A"/>
    <w:pPr>
      <w:ind w:left="720"/>
      <w:contextualSpacing/>
    </w:pPr>
  </w:style>
  <w:style w:type="paragraph" w:customStyle="1" w:styleId="Default">
    <w:name w:val="Default"/>
    <w:rsid w:val="00FC672A"/>
    <w:pPr>
      <w:widowControl w:val="0"/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RTH1">
    <w:name w:val="RT H1"/>
    <w:basedOn w:val="Normal"/>
    <w:link w:val="RTH1Char"/>
    <w:qFormat/>
    <w:rsid w:val="003824B7"/>
    <w:rPr>
      <w:rFonts w:ascii="36 Helvetica ThinItalic" w:hAnsi="36 Helvetica ThinItalic"/>
      <w:b/>
      <w:noProof/>
      <w:sz w:val="28"/>
      <w:lang w:val="en-US"/>
    </w:rPr>
  </w:style>
  <w:style w:type="character" w:customStyle="1" w:styleId="RTH1Char">
    <w:name w:val="RT H1 Char"/>
    <w:basedOn w:val="DefaultParagraphFont"/>
    <w:link w:val="RTH1"/>
    <w:rsid w:val="003824B7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Normal"/>
    <w:link w:val="RTH2Char"/>
    <w:qFormat/>
    <w:rsid w:val="003824B7"/>
    <w:rPr>
      <w:rFonts w:ascii="36 Helvetica ThinItalic" w:hAnsi="36 Helvetica ThinItalic"/>
      <w:b/>
      <w:sz w:val="18"/>
    </w:rPr>
  </w:style>
  <w:style w:type="character" w:customStyle="1" w:styleId="RTH2Char">
    <w:name w:val="RT H2 Char"/>
    <w:basedOn w:val="DefaultParagraphFont"/>
    <w:link w:val="RTH2"/>
    <w:rsid w:val="003824B7"/>
    <w:rPr>
      <w:rFonts w:ascii="36 Helvetica ThinItalic" w:hAnsi="36 Helvetica ThinItalic"/>
      <w:b/>
      <w:sz w:val="18"/>
    </w:rPr>
  </w:style>
  <w:style w:type="paragraph" w:customStyle="1" w:styleId="RTPara">
    <w:name w:val="RT Para"/>
    <w:basedOn w:val="Normal"/>
    <w:link w:val="RTParaChar"/>
    <w:qFormat/>
    <w:rsid w:val="003824B7"/>
    <w:rPr>
      <w:rFonts w:ascii="36 Helvetica ThinItalic" w:hAnsi="36 Helvetica ThinItalic"/>
      <w:sz w:val="18"/>
    </w:rPr>
  </w:style>
  <w:style w:type="character" w:customStyle="1" w:styleId="RTParaChar">
    <w:name w:val="RT Para Char"/>
    <w:basedOn w:val="DefaultParagraphFont"/>
    <w:link w:val="RTPara"/>
    <w:rsid w:val="003824B7"/>
    <w:rPr>
      <w:rFonts w:ascii="36 Helvetica ThinItalic" w:hAnsi="36 Helvetica ThinItalic"/>
      <w:sz w:val="18"/>
    </w:rPr>
  </w:style>
  <w:style w:type="character" w:customStyle="1" w:styleId="A8">
    <w:name w:val="A8"/>
    <w:uiPriority w:val="99"/>
    <w:rsid w:val="003824B7"/>
    <w:rPr>
      <w:rFonts w:cs="TradeGothi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6">
    <w:name w:val="A6"/>
    <w:uiPriority w:val="99"/>
    <w:rsid w:val="00592B76"/>
    <w:rPr>
      <w:rFonts w:cs="TradeGothic"/>
      <w:b/>
      <w:bCs/>
      <w:color w:val="211D1E"/>
      <w:sz w:val="30"/>
      <w:szCs w:val="30"/>
    </w:rPr>
  </w:style>
  <w:style w:type="paragraph" w:customStyle="1" w:styleId="Pa8">
    <w:name w:val="Pa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table" w:styleId="TableGrid">
    <w:name w:val="Table Grid"/>
    <w:basedOn w:val="TableNormal"/>
    <w:uiPriority w:val="59"/>
    <w:rsid w:val="00592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paragraph" w:customStyle="1" w:styleId="Pa19">
    <w:name w:val="Pa1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3">
    <w:name w:val="A3"/>
    <w:uiPriority w:val="99"/>
    <w:rsid w:val="00592B76"/>
    <w:rPr>
      <w:rFonts w:cs="TradeGothic"/>
      <w:color w:val="211D1E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41" w:lineRule="atLeast"/>
    </w:pPr>
    <w:rPr>
      <w:rFonts w:ascii="TradeGothic" w:hAnsi="TradeGothic"/>
      <w:lang w:val="en-US"/>
    </w:rPr>
  </w:style>
  <w:style w:type="character" w:customStyle="1" w:styleId="A5">
    <w:name w:val="A5"/>
    <w:uiPriority w:val="99"/>
    <w:rsid w:val="00592B76"/>
    <w:rPr>
      <w:rFonts w:cs="TradeGothic"/>
      <w:b/>
      <w:bCs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2A"/>
    <w:pPr>
      <w:ind w:left="720"/>
      <w:contextualSpacing/>
    </w:pPr>
  </w:style>
  <w:style w:type="paragraph" w:customStyle="1" w:styleId="Default">
    <w:name w:val="Default"/>
    <w:rsid w:val="00FC672A"/>
    <w:pPr>
      <w:widowControl w:val="0"/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FC672A"/>
    <w:pPr>
      <w:spacing w:line="201" w:lineRule="atLeast"/>
    </w:pPr>
    <w:rPr>
      <w:rFonts w:cs="Times New Roman"/>
      <w:color w:val="auto"/>
    </w:rPr>
  </w:style>
  <w:style w:type="paragraph" w:customStyle="1" w:styleId="RTH1">
    <w:name w:val="RT H1"/>
    <w:basedOn w:val="Normal"/>
    <w:link w:val="RTH1Char"/>
    <w:qFormat/>
    <w:rsid w:val="003824B7"/>
    <w:rPr>
      <w:rFonts w:ascii="36 Helvetica ThinItalic" w:hAnsi="36 Helvetica ThinItalic"/>
      <w:b/>
      <w:noProof/>
      <w:sz w:val="28"/>
      <w:lang w:val="en-US"/>
    </w:rPr>
  </w:style>
  <w:style w:type="character" w:customStyle="1" w:styleId="RTH1Char">
    <w:name w:val="RT H1 Char"/>
    <w:basedOn w:val="DefaultParagraphFont"/>
    <w:link w:val="RTH1"/>
    <w:rsid w:val="003824B7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Normal"/>
    <w:link w:val="RTH2Char"/>
    <w:qFormat/>
    <w:rsid w:val="003824B7"/>
    <w:rPr>
      <w:rFonts w:ascii="36 Helvetica ThinItalic" w:hAnsi="36 Helvetica ThinItalic"/>
      <w:b/>
      <w:sz w:val="18"/>
    </w:rPr>
  </w:style>
  <w:style w:type="character" w:customStyle="1" w:styleId="RTH2Char">
    <w:name w:val="RT H2 Char"/>
    <w:basedOn w:val="DefaultParagraphFont"/>
    <w:link w:val="RTH2"/>
    <w:rsid w:val="003824B7"/>
    <w:rPr>
      <w:rFonts w:ascii="36 Helvetica ThinItalic" w:hAnsi="36 Helvetica ThinItalic"/>
      <w:b/>
      <w:sz w:val="18"/>
    </w:rPr>
  </w:style>
  <w:style w:type="paragraph" w:customStyle="1" w:styleId="RTPara">
    <w:name w:val="RT Para"/>
    <w:basedOn w:val="Normal"/>
    <w:link w:val="RTParaChar"/>
    <w:qFormat/>
    <w:rsid w:val="003824B7"/>
    <w:rPr>
      <w:rFonts w:ascii="36 Helvetica ThinItalic" w:hAnsi="36 Helvetica ThinItalic"/>
      <w:sz w:val="18"/>
    </w:rPr>
  </w:style>
  <w:style w:type="character" w:customStyle="1" w:styleId="RTParaChar">
    <w:name w:val="RT Para Char"/>
    <w:basedOn w:val="DefaultParagraphFont"/>
    <w:link w:val="RTPara"/>
    <w:rsid w:val="003824B7"/>
    <w:rPr>
      <w:rFonts w:ascii="36 Helvetica ThinItalic" w:hAnsi="36 Helvetica ThinItalic"/>
      <w:sz w:val="18"/>
    </w:rPr>
  </w:style>
  <w:style w:type="character" w:customStyle="1" w:styleId="A8">
    <w:name w:val="A8"/>
    <w:uiPriority w:val="99"/>
    <w:rsid w:val="003824B7"/>
    <w:rPr>
      <w:rFonts w:cs="TradeGoth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ADA32-DBA2-4B74-9B11-496B58F1EB4B}"/>
</file>

<file path=customXml/itemProps2.xml><?xml version="1.0" encoding="utf-8"?>
<ds:datastoreItem xmlns:ds="http://schemas.openxmlformats.org/officeDocument/2006/customXml" ds:itemID="{5E8E6678-5669-4C05-807A-42DB6E15A6D7}"/>
</file>

<file path=customXml/itemProps3.xml><?xml version="1.0" encoding="utf-8"?>
<ds:datastoreItem xmlns:ds="http://schemas.openxmlformats.org/officeDocument/2006/customXml" ds:itemID="{E720B8EA-98F2-4A02-9F31-FC59D048A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03 - Work health and safety policy </dc:title>
  <dc:creator>Renee Tohl</dc:creator>
  <cp:lastModifiedBy>Spinks, Pippa</cp:lastModifiedBy>
  <cp:revision>3</cp:revision>
  <dcterms:created xsi:type="dcterms:W3CDTF">2013-05-13T01:57:00Z</dcterms:created>
  <dcterms:modified xsi:type="dcterms:W3CDTF">2013-05-13T01:58:00Z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